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9A" w:rsidRPr="00A54495" w:rsidRDefault="00D61D9A" w:rsidP="00D61D9A">
      <w:pPr>
        <w:rPr>
          <w:rFonts w:ascii="Arial" w:hAnsi="Arial" w:cs="Arial"/>
          <w:b/>
        </w:rPr>
      </w:pPr>
      <w:r w:rsidRPr="00A54495">
        <w:rPr>
          <w:rFonts w:ascii="Arial" w:hAnsi="Arial" w:cs="Arial"/>
          <w:b/>
        </w:rPr>
        <w:t>Protokoll för</w:t>
      </w:r>
      <w:r>
        <w:rPr>
          <w:rFonts w:ascii="Arial" w:hAnsi="Arial" w:cs="Arial"/>
          <w:b/>
        </w:rPr>
        <w:t xml:space="preserve">t vid Norrbottens Skidförbunds </w:t>
      </w:r>
      <w:r w:rsidRPr="00A54495">
        <w:rPr>
          <w:rFonts w:ascii="Arial" w:hAnsi="Arial" w:cs="Arial"/>
          <w:b/>
        </w:rPr>
        <w:t>styrelsemöte</w:t>
      </w:r>
      <w:r>
        <w:rPr>
          <w:rFonts w:ascii="Arial" w:hAnsi="Arial" w:cs="Arial"/>
          <w:b/>
        </w:rPr>
        <w:t xml:space="preserve"> 140610 på telefon</w:t>
      </w:r>
      <w:r w:rsidRPr="00A54495">
        <w:rPr>
          <w:rFonts w:ascii="Arial" w:hAnsi="Arial" w:cs="Arial"/>
          <w:b/>
        </w:rPr>
        <w:t>.</w:t>
      </w:r>
    </w:p>
    <w:p w:rsidR="00D61D9A" w:rsidRPr="00A54495" w:rsidRDefault="00D61D9A" w:rsidP="00D61D9A">
      <w:pPr>
        <w:rPr>
          <w:rFonts w:ascii="Arial" w:hAnsi="Arial" w:cs="Arial"/>
        </w:rPr>
      </w:pPr>
    </w:p>
    <w:p w:rsidR="00D61D9A" w:rsidRPr="00A54495" w:rsidRDefault="00D61D9A" w:rsidP="00D61D9A">
      <w:pPr>
        <w:rPr>
          <w:rFonts w:ascii="Arial" w:hAnsi="Arial" w:cs="Arial"/>
        </w:rPr>
      </w:pPr>
    </w:p>
    <w:p w:rsidR="00D61D9A" w:rsidRPr="00A54495" w:rsidRDefault="00D61D9A" w:rsidP="00D61D9A">
      <w:pPr>
        <w:rPr>
          <w:rFonts w:ascii="Arial" w:hAnsi="Arial" w:cs="Arial"/>
          <w:u w:val="single"/>
        </w:rPr>
      </w:pPr>
      <w:r w:rsidRPr="00A54495">
        <w:rPr>
          <w:rFonts w:ascii="Arial" w:hAnsi="Arial" w:cs="Arial"/>
          <w:u w:val="single"/>
        </w:rPr>
        <w:t>Närvarande</w:t>
      </w:r>
    </w:p>
    <w:p w:rsidR="00D61D9A" w:rsidRPr="00A54495" w:rsidRDefault="00D61D9A" w:rsidP="00D61D9A">
      <w:pPr>
        <w:rPr>
          <w:rFonts w:ascii="Arial" w:hAnsi="Arial" w:cs="Arial"/>
        </w:rPr>
      </w:pPr>
      <w:r w:rsidRPr="00A54495">
        <w:rPr>
          <w:rFonts w:ascii="Arial" w:hAnsi="Arial" w:cs="Arial"/>
        </w:rPr>
        <w:t>Håkan Spett</w:t>
      </w:r>
    </w:p>
    <w:p w:rsidR="00D61D9A" w:rsidRDefault="00D61D9A" w:rsidP="00D61D9A">
      <w:pPr>
        <w:rPr>
          <w:rFonts w:ascii="Arial" w:hAnsi="Arial" w:cs="Arial"/>
        </w:rPr>
      </w:pPr>
      <w:r>
        <w:rPr>
          <w:rFonts w:ascii="Arial" w:hAnsi="Arial" w:cs="Arial"/>
        </w:rPr>
        <w:t>Staffan Syk</w:t>
      </w:r>
    </w:p>
    <w:p w:rsidR="00D61D9A" w:rsidRPr="00760FE3" w:rsidRDefault="00D61D9A" w:rsidP="00D61D9A">
      <w:pPr>
        <w:rPr>
          <w:rFonts w:ascii="Arial" w:hAnsi="Arial" w:cs="Arial"/>
        </w:rPr>
      </w:pPr>
      <w:r w:rsidRPr="00760FE3">
        <w:rPr>
          <w:rFonts w:ascii="Arial" w:hAnsi="Arial" w:cs="Arial"/>
        </w:rPr>
        <w:t>Jan Sipola</w:t>
      </w:r>
      <w:r>
        <w:rPr>
          <w:rFonts w:ascii="Arial" w:hAnsi="Arial" w:cs="Arial"/>
        </w:rPr>
        <w:t xml:space="preserve"> </w:t>
      </w:r>
    </w:p>
    <w:p w:rsidR="00D61D9A" w:rsidRDefault="00D61D9A" w:rsidP="00D61D9A">
      <w:pPr>
        <w:rPr>
          <w:rFonts w:ascii="Arial" w:hAnsi="Arial" w:cs="Arial"/>
        </w:rPr>
      </w:pPr>
      <w:r w:rsidRPr="00A54495">
        <w:rPr>
          <w:rFonts w:ascii="Arial" w:hAnsi="Arial" w:cs="Arial"/>
        </w:rPr>
        <w:t>Jan Klein</w:t>
      </w:r>
    </w:p>
    <w:p w:rsidR="00D61D9A" w:rsidRDefault="00D61D9A" w:rsidP="00D61D9A">
      <w:pPr>
        <w:rPr>
          <w:rFonts w:ascii="Arial" w:hAnsi="Arial" w:cs="Arial"/>
        </w:rPr>
      </w:pPr>
      <w:r w:rsidRPr="00915553">
        <w:rPr>
          <w:rFonts w:ascii="Arial" w:hAnsi="Arial" w:cs="Arial"/>
        </w:rPr>
        <w:t>Anders Furbeck</w:t>
      </w:r>
    </w:p>
    <w:p w:rsidR="00D61D9A" w:rsidRDefault="00D61D9A" w:rsidP="00D61D9A">
      <w:pPr>
        <w:rPr>
          <w:rFonts w:ascii="Arial" w:hAnsi="Arial" w:cs="Arial"/>
        </w:rPr>
      </w:pPr>
      <w:r w:rsidRPr="00A54495">
        <w:rPr>
          <w:rFonts w:ascii="Arial" w:hAnsi="Arial" w:cs="Arial"/>
        </w:rPr>
        <w:t>Birgitta Mörtberg-Pajala</w:t>
      </w:r>
    </w:p>
    <w:p w:rsidR="00D61D9A" w:rsidRPr="0055358D" w:rsidRDefault="00D61D9A" w:rsidP="00D61D9A">
      <w:pPr>
        <w:rPr>
          <w:rFonts w:ascii="Arial" w:hAnsi="Arial" w:cs="Arial"/>
        </w:rPr>
      </w:pPr>
      <w:r>
        <w:rPr>
          <w:rFonts w:ascii="Arial" w:hAnsi="Arial" w:cs="Arial"/>
        </w:rPr>
        <w:t>Jonas Ögren</w:t>
      </w:r>
    </w:p>
    <w:p w:rsidR="00D61D9A" w:rsidRDefault="00D61D9A" w:rsidP="00D61D9A">
      <w:pPr>
        <w:rPr>
          <w:rFonts w:ascii="Arial" w:hAnsi="Arial" w:cs="Arial"/>
        </w:rPr>
      </w:pPr>
    </w:p>
    <w:p w:rsidR="00D61D9A" w:rsidRDefault="00D61D9A" w:rsidP="00D61D9A">
      <w:pPr>
        <w:rPr>
          <w:rFonts w:ascii="Arial" w:hAnsi="Arial" w:cs="Arial"/>
        </w:rPr>
      </w:pPr>
    </w:p>
    <w:p w:rsidR="00D61D9A" w:rsidRPr="00A54495" w:rsidRDefault="00D61D9A" w:rsidP="00D61D9A">
      <w:pPr>
        <w:rPr>
          <w:rFonts w:ascii="Arial" w:hAnsi="Arial" w:cs="Arial"/>
          <w:u w:val="single"/>
        </w:rPr>
      </w:pPr>
    </w:p>
    <w:p w:rsidR="00D61D9A" w:rsidRDefault="00052396" w:rsidP="00D61D9A">
      <w:pPr>
        <w:rPr>
          <w:rFonts w:ascii="Arial" w:hAnsi="Arial" w:cs="Arial"/>
        </w:rPr>
      </w:pPr>
      <w:r>
        <w:rPr>
          <w:rFonts w:ascii="Arial" w:hAnsi="Arial" w:cs="Arial"/>
        </w:rPr>
        <w:t>Bilagor</w:t>
      </w:r>
      <w:r w:rsidR="00D61D9A">
        <w:rPr>
          <w:rFonts w:ascii="Arial" w:hAnsi="Arial" w:cs="Arial"/>
        </w:rPr>
        <w:t>:</w:t>
      </w:r>
    </w:p>
    <w:p w:rsidR="00D61D9A" w:rsidRDefault="00D61D9A" w:rsidP="00D61D9A">
      <w:pPr>
        <w:rPr>
          <w:rFonts w:ascii="Arial" w:hAnsi="Arial" w:cs="Arial"/>
        </w:rPr>
      </w:pPr>
      <w:r>
        <w:rPr>
          <w:rFonts w:ascii="Arial" w:hAnsi="Arial" w:cs="Arial"/>
        </w:rPr>
        <w:t>Ekonomisk rapport</w:t>
      </w:r>
      <w:r>
        <w:rPr>
          <w:rFonts w:ascii="Arial" w:hAnsi="Arial" w:cs="Arial"/>
        </w:rPr>
        <w:t>.</w:t>
      </w:r>
    </w:p>
    <w:p w:rsidR="00D61D9A" w:rsidRDefault="00D61D9A" w:rsidP="00D61D9A">
      <w:pPr>
        <w:rPr>
          <w:rFonts w:ascii="Arial" w:hAnsi="Arial" w:cs="Arial"/>
        </w:rPr>
      </w:pPr>
      <w:r>
        <w:rPr>
          <w:rFonts w:ascii="Arial" w:hAnsi="Arial" w:cs="Arial"/>
        </w:rPr>
        <w:t xml:space="preserve">Rapport från </w:t>
      </w:r>
    </w:p>
    <w:p w:rsidR="00D61D9A" w:rsidRPr="00A54495" w:rsidRDefault="00D61D9A" w:rsidP="00D61D9A">
      <w:pPr>
        <w:rPr>
          <w:rFonts w:ascii="Arial" w:hAnsi="Arial" w:cs="Arial"/>
        </w:rPr>
      </w:pPr>
    </w:p>
    <w:p w:rsidR="00D61D9A" w:rsidRPr="00A54495" w:rsidRDefault="00D61D9A" w:rsidP="00D61D9A">
      <w:pPr>
        <w:rPr>
          <w:rFonts w:ascii="Arial" w:hAnsi="Arial" w:cs="Arial"/>
        </w:rPr>
      </w:pPr>
      <w:r w:rsidRPr="00A54495">
        <w:rPr>
          <w:rFonts w:ascii="Arial" w:hAnsi="Arial" w:cs="Arial"/>
        </w:rPr>
        <w:t>§1</w:t>
      </w:r>
      <w:r w:rsidRPr="00A54495">
        <w:rPr>
          <w:rFonts w:ascii="Arial" w:hAnsi="Arial" w:cs="Arial"/>
        </w:rPr>
        <w:tab/>
      </w:r>
      <w:r w:rsidRPr="0026134C">
        <w:rPr>
          <w:rFonts w:ascii="Arial" w:hAnsi="Arial" w:cs="Arial"/>
          <w:b/>
        </w:rPr>
        <w:t>Mötets öppnande</w:t>
      </w:r>
    </w:p>
    <w:p w:rsidR="00D61D9A" w:rsidRPr="00A54495" w:rsidRDefault="00D61D9A" w:rsidP="00D61D9A">
      <w:pPr>
        <w:ind w:left="1304" w:hanging="1304"/>
        <w:rPr>
          <w:rFonts w:ascii="Arial" w:hAnsi="Arial" w:cs="Arial"/>
        </w:rPr>
      </w:pPr>
      <w:r w:rsidRPr="00A54495">
        <w:rPr>
          <w:rFonts w:ascii="Arial" w:hAnsi="Arial" w:cs="Arial"/>
        </w:rPr>
        <w:tab/>
      </w:r>
      <w:r>
        <w:rPr>
          <w:rFonts w:ascii="Arial" w:hAnsi="Arial" w:cs="Arial"/>
        </w:rPr>
        <w:t>Ordförande Håkan Spett förklarade</w:t>
      </w:r>
      <w:r w:rsidRPr="00A54495">
        <w:rPr>
          <w:rFonts w:ascii="Arial" w:hAnsi="Arial" w:cs="Arial"/>
        </w:rPr>
        <w:t xml:space="preserve"> mötet öppnat</w:t>
      </w:r>
      <w:r>
        <w:rPr>
          <w:rFonts w:ascii="Arial" w:hAnsi="Arial" w:cs="Arial"/>
        </w:rPr>
        <w:t xml:space="preserve">. </w:t>
      </w:r>
    </w:p>
    <w:p w:rsidR="00D61D9A" w:rsidRPr="00A54495" w:rsidRDefault="00D61D9A" w:rsidP="00D61D9A">
      <w:pPr>
        <w:rPr>
          <w:rFonts w:ascii="Arial" w:hAnsi="Arial" w:cs="Arial"/>
        </w:rPr>
      </w:pPr>
    </w:p>
    <w:p w:rsidR="00D61D9A" w:rsidRDefault="00D61D9A" w:rsidP="00D61D9A">
      <w:pPr>
        <w:rPr>
          <w:rFonts w:ascii="Arial" w:hAnsi="Arial" w:cs="Arial"/>
        </w:rPr>
      </w:pPr>
      <w:r w:rsidRPr="00A54495">
        <w:rPr>
          <w:rFonts w:ascii="Arial" w:hAnsi="Arial" w:cs="Arial"/>
        </w:rPr>
        <w:t>§2</w:t>
      </w:r>
      <w:r w:rsidRPr="00A54495">
        <w:rPr>
          <w:rFonts w:ascii="Arial" w:hAnsi="Arial" w:cs="Arial"/>
        </w:rPr>
        <w:tab/>
      </w:r>
      <w:r w:rsidRPr="0026134C">
        <w:rPr>
          <w:rFonts w:ascii="Arial" w:hAnsi="Arial" w:cs="Arial"/>
          <w:b/>
        </w:rPr>
        <w:t>Justeringsman</w:t>
      </w:r>
    </w:p>
    <w:p w:rsidR="00D61D9A" w:rsidRPr="00A54495" w:rsidRDefault="00D61D9A" w:rsidP="00D61D9A">
      <w:pPr>
        <w:ind w:firstLine="1304"/>
        <w:rPr>
          <w:rFonts w:ascii="Arial" w:hAnsi="Arial" w:cs="Arial"/>
        </w:rPr>
      </w:pPr>
      <w:r w:rsidRPr="00A54495">
        <w:rPr>
          <w:rFonts w:ascii="Arial" w:hAnsi="Arial" w:cs="Arial"/>
        </w:rPr>
        <w:t xml:space="preserve">Till </w:t>
      </w:r>
      <w:r>
        <w:rPr>
          <w:rFonts w:ascii="Arial" w:hAnsi="Arial" w:cs="Arial"/>
        </w:rPr>
        <w:t xml:space="preserve">justeringsman utsågs </w:t>
      </w:r>
      <w:r>
        <w:rPr>
          <w:rFonts w:ascii="Arial" w:hAnsi="Arial" w:cs="Arial"/>
        </w:rPr>
        <w:t>Anders Furbeck</w:t>
      </w:r>
      <w:r>
        <w:rPr>
          <w:rFonts w:ascii="Arial" w:hAnsi="Arial" w:cs="Arial"/>
        </w:rPr>
        <w:t>.</w:t>
      </w:r>
    </w:p>
    <w:p w:rsidR="00D61D9A" w:rsidRPr="00A54495" w:rsidRDefault="00D61D9A" w:rsidP="00D61D9A">
      <w:pPr>
        <w:rPr>
          <w:rFonts w:ascii="Arial" w:hAnsi="Arial" w:cs="Arial"/>
        </w:rPr>
      </w:pPr>
    </w:p>
    <w:p w:rsidR="00D61D9A" w:rsidRPr="0026134C" w:rsidRDefault="00D61D9A" w:rsidP="00D61D9A">
      <w:pPr>
        <w:rPr>
          <w:rFonts w:ascii="Arial" w:hAnsi="Arial" w:cs="Arial"/>
          <w:b/>
        </w:rPr>
      </w:pPr>
      <w:r w:rsidRPr="00A54495">
        <w:rPr>
          <w:rFonts w:ascii="Arial" w:hAnsi="Arial" w:cs="Arial"/>
        </w:rPr>
        <w:t>§3</w:t>
      </w:r>
      <w:r w:rsidRPr="00A54495">
        <w:rPr>
          <w:rFonts w:ascii="Arial" w:hAnsi="Arial" w:cs="Arial"/>
        </w:rPr>
        <w:tab/>
      </w:r>
      <w:r>
        <w:rPr>
          <w:rFonts w:ascii="Arial" w:hAnsi="Arial" w:cs="Arial"/>
          <w:b/>
        </w:rPr>
        <w:t>Dagordning</w:t>
      </w:r>
    </w:p>
    <w:p w:rsidR="00D61D9A" w:rsidRPr="00A54495" w:rsidRDefault="00D61D9A" w:rsidP="00D61D9A">
      <w:pPr>
        <w:ind w:left="1304"/>
        <w:rPr>
          <w:rFonts w:ascii="Arial" w:hAnsi="Arial" w:cs="Arial"/>
        </w:rPr>
      </w:pPr>
      <w:r>
        <w:rPr>
          <w:rFonts w:ascii="Arial" w:hAnsi="Arial" w:cs="Arial"/>
        </w:rPr>
        <w:t xml:space="preserve">Den stående dagordningen fastställdes. </w:t>
      </w:r>
    </w:p>
    <w:p w:rsidR="00D61D9A" w:rsidRDefault="00D61D9A" w:rsidP="00D61D9A">
      <w:pPr>
        <w:rPr>
          <w:rFonts w:ascii="Arial" w:hAnsi="Arial" w:cs="Arial"/>
        </w:rPr>
      </w:pPr>
    </w:p>
    <w:p w:rsidR="00D61D9A" w:rsidRDefault="00D61D9A" w:rsidP="00D61D9A">
      <w:pPr>
        <w:rPr>
          <w:rFonts w:ascii="Arial" w:hAnsi="Arial" w:cs="Arial"/>
        </w:rPr>
      </w:pPr>
      <w:r w:rsidRPr="00A54495">
        <w:rPr>
          <w:rFonts w:ascii="Arial" w:hAnsi="Arial" w:cs="Arial"/>
        </w:rPr>
        <w:t>§4</w:t>
      </w:r>
      <w:r w:rsidRPr="00A54495">
        <w:rPr>
          <w:rFonts w:ascii="Arial" w:hAnsi="Arial" w:cs="Arial"/>
        </w:rPr>
        <w:tab/>
      </w:r>
      <w:r w:rsidRPr="0026134C">
        <w:rPr>
          <w:rFonts w:ascii="Arial" w:hAnsi="Arial" w:cs="Arial"/>
          <w:b/>
        </w:rPr>
        <w:t>Föregående protokoll</w:t>
      </w:r>
    </w:p>
    <w:p w:rsidR="00D61D9A" w:rsidRDefault="00D61D9A" w:rsidP="00D61D9A">
      <w:pPr>
        <w:ind w:left="1304" w:hanging="1304"/>
        <w:rPr>
          <w:rFonts w:ascii="Arial" w:hAnsi="Arial" w:cs="Arial"/>
        </w:rPr>
      </w:pPr>
      <w:r>
        <w:rPr>
          <w:rFonts w:ascii="Arial" w:hAnsi="Arial" w:cs="Arial"/>
        </w:rPr>
        <w:tab/>
      </w:r>
      <w:r w:rsidR="006D0A71">
        <w:rPr>
          <w:rFonts w:ascii="Arial" w:hAnsi="Arial" w:cs="Arial"/>
        </w:rPr>
        <w:t>Protokollen</w:t>
      </w:r>
      <w:r>
        <w:rPr>
          <w:rFonts w:ascii="Arial" w:hAnsi="Arial" w:cs="Arial"/>
        </w:rPr>
        <w:t xml:space="preserve"> från 1400</w:t>
      </w:r>
      <w:r>
        <w:rPr>
          <w:rFonts w:ascii="Arial" w:hAnsi="Arial" w:cs="Arial"/>
        </w:rPr>
        <w:t>5</w:t>
      </w:r>
      <w:r w:rsidR="006D0A71">
        <w:rPr>
          <w:rFonts w:ascii="Arial" w:hAnsi="Arial" w:cs="Arial"/>
        </w:rPr>
        <w:t xml:space="preserve"> och 140509</w:t>
      </w:r>
      <w:r>
        <w:rPr>
          <w:rFonts w:ascii="Arial" w:hAnsi="Arial" w:cs="Arial"/>
        </w:rPr>
        <w:t xml:space="preserve"> gicks igenom och lades till handlingarna</w:t>
      </w:r>
      <w:r>
        <w:rPr>
          <w:rFonts w:ascii="Arial" w:hAnsi="Arial" w:cs="Arial"/>
        </w:rPr>
        <w:t>.</w:t>
      </w:r>
    </w:p>
    <w:p w:rsidR="00D61D9A" w:rsidRDefault="00D61D9A" w:rsidP="006D0A71">
      <w:pPr>
        <w:ind w:left="1304" w:hanging="1304"/>
        <w:rPr>
          <w:rFonts w:ascii="Arial" w:hAnsi="Arial" w:cs="Arial"/>
        </w:rPr>
      </w:pPr>
      <w:r>
        <w:rPr>
          <w:rFonts w:ascii="Arial" w:hAnsi="Arial" w:cs="Arial"/>
        </w:rPr>
        <w:tab/>
      </w:r>
    </w:p>
    <w:p w:rsidR="00D61D9A" w:rsidRDefault="00D61D9A" w:rsidP="00D61D9A">
      <w:pPr>
        <w:ind w:left="1304" w:hanging="1304"/>
        <w:rPr>
          <w:rFonts w:ascii="Arial" w:hAnsi="Arial" w:cs="Arial"/>
        </w:rPr>
      </w:pPr>
      <w:r>
        <w:rPr>
          <w:rFonts w:ascii="Arial" w:hAnsi="Arial" w:cs="Arial"/>
        </w:rPr>
        <w:t xml:space="preserve"> </w:t>
      </w:r>
      <w:r w:rsidRPr="00A54495">
        <w:rPr>
          <w:rFonts w:ascii="Arial" w:hAnsi="Arial" w:cs="Arial"/>
        </w:rPr>
        <w:t>§5</w:t>
      </w:r>
      <w:r w:rsidRPr="00A54495">
        <w:rPr>
          <w:rFonts w:ascii="Arial" w:hAnsi="Arial" w:cs="Arial"/>
        </w:rPr>
        <w:tab/>
      </w:r>
      <w:r w:rsidRPr="0026134C">
        <w:rPr>
          <w:rFonts w:ascii="Arial" w:hAnsi="Arial" w:cs="Arial"/>
          <w:b/>
        </w:rPr>
        <w:t>Rapporter</w:t>
      </w:r>
      <w:r>
        <w:rPr>
          <w:rFonts w:ascii="Arial" w:hAnsi="Arial" w:cs="Arial"/>
        </w:rPr>
        <w:t xml:space="preserve"> </w:t>
      </w:r>
    </w:p>
    <w:p w:rsidR="00D61D9A" w:rsidRDefault="00D61D9A" w:rsidP="00D61D9A">
      <w:pPr>
        <w:rPr>
          <w:rFonts w:ascii="Arial" w:hAnsi="Arial" w:cs="Arial"/>
        </w:rPr>
      </w:pPr>
      <w:r>
        <w:rPr>
          <w:rFonts w:ascii="Arial" w:hAnsi="Arial" w:cs="Arial"/>
        </w:rPr>
        <w:tab/>
      </w:r>
    </w:p>
    <w:p w:rsidR="00D61D9A" w:rsidRDefault="00D61D9A" w:rsidP="00D61D9A">
      <w:pPr>
        <w:ind w:firstLine="1304"/>
        <w:rPr>
          <w:rFonts w:ascii="Arial" w:hAnsi="Arial" w:cs="Arial"/>
        </w:rPr>
      </w:pPr>
      <w:r w:rsidRPr="0026134C">
        <w:rPr>
          <w:rFonts w:ascii="Arial" w:hAnsi="Arial" w:cs="Arial"/>
          <w:u w:val="single"/>
        </w:rPr>
        <w:t>Ekonomi</w:t>
      </w:r>
    </w:p>
    <w:p w:rsidR="006D0A71" w:rsidRDefault="00D61D9A" w:rsidP="00D61D9A">
      <w:pPr>
        <w:ind w:left="1304" w:hanging="1304"/>
        <w:rPr>
          <w:rFonts w:ascii="Arial" w:hAnsi="Arial" w:cs="Arial"/>
        </w:rPr>
      </w:pPr>
      <w:r>
        <w:rPr>
          <w:rFonts w:ascii="Arial" w:hAnsi="Arial" w:cs="Arial"/>
        </w:rPr>
        <w:tab/>
        <w:t xml:space="preserve">Se rapport. </w:t>
      </w:r>
      <w:r>
        <w:rPr>
          <w:rFonts w:ascii="Arial" w:hAnsi="Arial" w:cs="Arial"/>
        </w:rPr>
        <w:t xml:space="preserve">Det ser just nu ut som vi kommer att göra en mindre förlust. Just nu är förlusten 83 tkr, men det skall in 30 tkr från utbildningar och sen kommer även pengar från förbundet på ungefär lika mycket. </w:t>
      </w:r>
    </w:p>
    <w:p w:rsidR="006D0A71" w:rsidRDefault="006D0A71" w:rsidP="00D61D9A">
      <w:pPr>
        <w:ind w:left="1304" w:hanging="1304"/>
        <w:rPr>
          <w:rFonts w:ascii="Arial" w:hAnsi="Arial" w:cs="Arial"/>
        </w:rPr>
      </w:pPr>
    </w:p>
    <w:p w:rsidR="006D0A71" w:rsidRDefault="00D61D9A" w:rsidP="006D0A71">
      <w:pPr>
        <w:ind w:left="1304"/>
        <w:rPr>
          <w:rFonts w:ascii="Arial" w:hAnsi="Arial" w:cs="Arial"/>
        </w:rPr>
      </w:pPr>
      <w:r>
        <w:rPr>
          <w:rFonts w:ascii="Arial" w:hAnsi="Arial" w:cs="Arial"/>
        </w:rPr>
        <w:t xml:space="preserve">Det kommer även </w:t>
      </w:r>
      <w:r w:rsidR="006D0A71">
        <w:rPr>
          <w:rFonts w:ascii="Arial" w:hAnsi="Arial" w:cs="Arial"/>
        </w:rPr>
        <w:t xml:space="preserve">att komma </w:t>
      </w:r>
      <w:r>
        <w:rPr>
          <w:rFonts w:ascii="Arial" w:hAnsi="Arial" w:cs="Arial"/>
        </w:rPr>
        <w:t xml:space="preserve">en räkning från alpinas distriktstränare men den kommer att belasta nästa år. </w:t>
      </w:r>
    </w:p>
    <w:p w:rsidR="006D0A71" w:rsidRDefault="006D0A71" w:rsidP="006D0A71">
      <w:pPr>
        <w:ind w:left="1304"/>
        <w:rPr>
          <w:rFonts w:ascii="Arial" w:hAnsi="Arial" w:cs="Arial"/>
        </w:rPr>
      </w:pPr>
    </w:p>
    <w:p w:rsidR="006D0A71" w:rsidRDefault="00D61D9A" w:rsidP="006D0A71">
      <w:pPr>
        <w:ind w:left="1304"/>
        <w:rPr>
          <w:rFonts w:ascii="Arial" w:hAnsi="Arial" w:cs="Arial"/>
        </w:rPr>
      </w:pPr>
      <w:r>
        <w:rPr>
          <w:rFonts w:ascii="Arial" w:hAnsi="Arial" w:cs="Arial"/>
        </w:rPr>
        <w:t xml:space="preserve">Längd har inte förbrukat alla sina tilldelade medel. </w:t>
      </w:r>
    </w:p>
    <w:p w:rsidR="006D0A71" w:rsidRDefault="006D0A71" w:rsidP="006D0A71">
      <w:pPr>
        <w:ind w:left="1304"/>
        <w:rPr>
          <w:rFonts w:ascii="Arial" w:hAnsi="Arial" w:cs="Arial"/>
        </w:rPr>
      </w:pPr>
    </w:p>
    <w:p w:rsidR="00D61D9A" w:rsidRDefault="00D61D9A" w:rsidP="006D0A71">
      <w:pPr>
        <w:ind w:left="1304"/>
        <w:rPr>
          <w:rFonts w:ascii="Arial" w:hAnsi="Arial" w:cs="Arial"/>
        </w:rPr>
      </w:pPr>
      <w:r>
        <w:rPr>
          <w:rFonts w:ascii="Arial" w:hAnsi="Arial" w:cs="Arial"/>
        </w:rPr>
        <w:t>Det inställda skidtinget kostade oss 13 tkr.</w:t>
      </w:r>
    </w:p>
    <w:p w:rsidR="003A2392" w:rsidRDefault="003A2392" w:rsidP="00D61D9A">
      <w:pPr>
        <w:ind w:left="1304" w:hanging="1304"/>
        <w:rPr>
          <w:rFonts w:ascii="Arial" w:hAnsi="Arial" w:cs="Arial"/>
        </w:rPr>
      </w:pPr>
    </w:p>
    <w:p w:rsidR="003A2392" w:rsidRDefault="003A2392" w:rsidP="00D61D9A">
      <w:pPr>
        <w:ind w:left="1304" w:hanging="1304"/>
        <w:rPr>
          <w:rFonts w:ascii="Arial" w:hAnsi="Arial" w:cs="Arial"/>
        </w:rPr>
      </w:pPr>
      <w:r>
        <w:rPr>
          <w:rFonts w:ascii="Arial" w:hAnsi="Arial" w:cs="Arial"/>
        </w:rPr>
        <w:tab/>
        <w:t>Det skickas fortfarande en del fakturor till vår gamla adress, kom ihåg att meddela rätt adress när faktura skall skickas.</w:t>
      </w:r>
    </w:p>
    <w:p w:rsidR="00D61D9A" w:rsidRDefault="003A2392" w:rsidP="003A2392">
      <w:pPr>
        <w:rPr>
          <w:rFonts w:ascii="Arial" w:hAnsi="Arial" w:cs="Arial"/>
        </w:rPr>
      </w:pPr>
      <w:r>
        <w:rPr>
          <w:rFonts w:ascii="Arial" w:hAnsi="Arial" w:cs="Arial"/>
        </w:rPr>
        <w:tab/>
      </w:r>
    </w:p>
    <w:p w:rsidR="006D0A71" w:rsidRDefault="006D0A71" w:rsidP="003A2392">
      <w:pPr>
        <w:rPr>
          <w:rFonts w:ascii="Arial" w:hAnsi="Arial" w:cs="Arial"/>
        </w:rPr>
      </w:pPr>
    </w:p>
    <w:p w:rsidR="003A2392" w:rsidRDefault="003A2392" w:rsidP="003A2392">
      <w:pPr>
        <w:rPr>
          <w:rFonts w:ascii="Arial" w:hAnsi="Arial" w:cs="Arial"/>
        </w:rPr>
      </w:pPr>
    </w:p>
    <w:p w:rsidR="00D61D9A" w:rsidRPr="00312298" w:rsidRDefault="00D61D9A" w:rsidP="00D61D9A">
      <w:pPr>
        <w:ind w:left="1304" w:hanging="1304"/>
        <w:rPr>
          <w:rFonts w:ascii="Arial" w:hAnsi="Arial" w:cs="Arial"/>
          <w:u w:val="single"/>
        </w:rPr>
      </w:pPr>
      <w:r>
        <w:rPr>
          <w:rFonts w:ascii="Arial" w:hAnsi="Arial" w:cs="Arial"/>
        </w:rPr>
        <w:lastRenderedPageBreak/>
        <w:tab/>
      </w:r>
      <w:r w:rsidRPr="00312298">
        <w:rPr>
          <w:rFonts w:ascii="Arial" w:hAnsi="Arial" w:cs="Arial"/>
          <w:u w:val="single"/>
        </w:rPr>
        <w:t>Marknad</w:t>
      </w:r>
      <w:r>
        <w:rPr>
          <w:rFonts w:ascii="Arial" w:hAnsi="Arial" w:cs="Arial"/>
          <w:u w:val="single"/>
        </w:rPr>
        <w:t>/</w:t>
      </w:r>
      <w:r w:rsidRPr="00312298">
        <w:rPr>
          <w:rFonts w:ascii="Arial" w:hAnsi="Arial" w:cs="Arial"/>
          <w:u w:val="single"/>
        </w:rPr>
        <w:t>utveckling</w:t>
      </w:r>
    </w:p>
    <w:p w:rsidR="00D61D9A" w:rsidRPr="00366059" w:rsidRDefault="00D61D9A" w:rsidP="00D61D9A">
      <w:pPr>
        <w:ind w:left="1304" w:hanging="1304"/>
        <w:rPr>
          <w:rFonts w:ascii="Arial" w:hAnsi="Arial" w:cs="Arial"/>
          <w:color w:val="000000"/>
        </w:rPr>
      </w:pPr>
      <w:r>
        <w:rPr>
          <w:rFonts w:ascii="Tahoma" w:hAnsi="Tahoma" w:cs="Tahoma"/>
          <w:color w:val="000000"/>
          <w:sz w:val="20"/>
          <w:szCs w:val="20"/>
        </w:rPr>
        <w:tab/>
      </w:r>
      <w:r w:rsidR="00366059" w:rsidRPr="00366059">
        <w:rPr>
          <w:rFonts w:ascii="Arial" w:hAnsi="Arial" w:cs="Arial"/>
          <w:color w:val="000000"/>
        </w:rPr>
        <w:t>Inget nytt sen sist.</w:t>
      </w:r>
    </w:p>
    <w:p w:rsidR="00052396" w:rsidRDefault="00052396" w:rsidP="00D61D9A">
      <w:pPr>
        <w:rPr>
          <w:rFonts w:ascii="Tahoma" w:hAnsi="Tahoma" w:cs="Tahoma"/>
          <w:color w:val="000000"/>
          <w:sz w:val="20"/>
          <w:szCs w:val="20"/>
        </w:rPr>
      </w:pPr>
    </w:p>
    <w:p w:rsidR="00D61D9A" w:rsidRDefault="00D61D9A" w:rsidP="00D61D9A">
      <w:pPr>
        <w:ind w:left="1304" w:hanging="1304"/>
        <w:rPr>
          <w:rFonts w:ascii="Arial" w:hAnsi="Arial" w:cs="Arial"/>
        </w:rPr>
      </w:pPr>
      <w:r>
        <w:rPr>
          <w:rFonts w:ascii="Arial" w:hAnsi="Arial" w:cs="Arial"/>
        </w:rPr>
        <w:tab/>
      </w:r>
      <w:r w:rsidRPr="0026134C">
        <w:rPr>
          <w:rFonts w:ascii="Arial" w:hAnsi="Arial" w:cs="Arial"/>
          <w:u w:val="single"/>
        </w:rPr>
        <w:t>Alpint</w:t>
      </w:r>
    </w:p>
    <w:p w:rsidR="003A2392" w:rsidRDefault="00D61D9A" w:rsidP="003A2392">
      <w:pPr>
        <w:ind w:left="1304" w:hanging="1304"/>
        <w:rPr>
          <w:rFonts w:ascii="Arial" w:hAnsi="Arial" w:cs="Arial"/>
        </w:rPr>
      </w:pPr>
      <w:r>
        <w:rPr>
          <w:rFonts w:ascii="Arial" w:hAnsi="Arial" w:cs="Arial"/>
        </w:rPr>
        <w:tab/>
      </w:r>
      <w:r w:rsidR="003A2392">
        <w:rPr>
          <w:rFonts w:ascii="Arial" w:hAnsi="Arial" w:cs="Arial"/>
        </w:rPr>
        <w:t>Inte hänt så mycket. Ett läger i Riksgränsen har genomförts tillsammans med norska åkare med gott resultat.</w:t>
      </w:r>
    </w:p>
    <w:p w:rsidR="003A2392" w:rsidRDefault="003A2392" w:rsidP="003A2392">
      <w:pPr>
        <w:ind w:left="1304" w:hanging="1304"/>
        <w:rPr>
          <w:rFonts w:ascii="Arial" w:hAnsi="Arial" w:cs="Arial"/>
        </w:rPr>
      </w:pPr>
    </w:p>
    <w:p w:rsidR="003A2392" w:rsidRDefault="003A2392" w:rsidP="00D61D9A">
      <w:pPr>
        <w:ind w:left="1304" w:hanging="1304"/>
        <w:rPr>
          <w:rFonts w:ascii="Arial" w:hAnsi="Arial" w:cs="Arial"/>
        </w:rPr>
      </w:pPr>
      <w:r>
        <w:rPr>
          <w:rFonts w:ascii="Arial" w:hAnsi="Arial" w:cs="Arial"/>
        </w:rPr>
        <w:tab/>
        <w:t>Det ser bra ut på tränarsidan på det alpina skidgymnasiet i Gällivare. Även på längdsidan har bra rekrytering gjorts.</w:t>
      </w:r>
    </w:p>
    <w:p w:rsidR="003A2392" w:rsidRDefault="003A2392" w:rsidP="00D61D9A">
      <w:pPr>
        <w:ind w:left="1304" w:hanging="1304"/>
        <w:rPr>
          <w:rFonts w:ascii="Arial" w:hAnsi="Arial" w:cs="Arial"/>
        </w:rPr>
      </w:pPr>
    </w:p>
    <w:p w:rsidR="003A2392" w:rsidRDefault="003A2392" w:rsidP="00D61D9A">
      <w:pPr>
        <w:ind w:left="1304" w:hanging="1304"/>
        <w:rPr>
          <w:rFonts w:ascii="Arial" w:hAnsi="Arial" w:cs="Arial"/>
        </w:rPr>
      </w:pPr>
      <w:r>
        <w:rPr>
          <w:rFonts w:ascii="Arial" w:hAnsi="Arial" w:cs="Arial"/>
        </w:rPr>
        <w:tab/>
        <w:t xml:space="preserve">Rektorn på skidgymnasiet visar prov på bra ledaregenskaper. </w:t>
      </w:r>
    </w:p>
    <w:p w:rsidR="00366059" w:rsidRDefault="00366059" w:rsidP="00D61D9A">
      <w:pPr>
        <w:ind w:left="1304" w:hanging="1304"/>
        <w:rPr>
          <w:rFonts w:ascii="Arial" w:hAnsi="Arial" w:cs="Arial"/>
        </w:rPr>
      </w:pPr>
    </w:p>
    <w:p w:rsidR="00726BD6" w:rsidRDefault="00366059" w:rsidP="00D61D9A">
      <w:pPr>
        <w:ind w:left="1304" w:hanging="1304"/>
        <w:rPr>
          <w:rFonts w:ascii="Arial" w:hAnsi="Arial" w:cs="Arial"/>
        </w:rPr>
      </w:pPr>
      <w:r>
        <w:rPr>
          <w:rFonts w:ascii="Arial" w:hAnsi="Arial" w:cs="Arial"/>
        </w:rPr>
        <w:tab/>
        <w:t xml:space="preserve">VM 2019 kommer att arrangeras i Åre. </w:t>
      </w:r>
    </w:p>
    <w:p w:rsidR="00726BD6" w:rsidRDefault="00726BD6" w:rsidP="00D61D9A">
      <w:pPr>
        <w:ind w:left="1304" w:hanging="1304"/>
        <w:rPr>
          <w:rFonts w:ascii="Arial" w:hAnsi="Arial" w:cs="Arial"/>
        </w:rPr>
      </w:pPr>
    </w:p>
    <w:p w:rsidR="00366059" w:rsidRDefault="00366059" w:rsidP="00726BD6">
      <w:pPr>
        <w:ind w:left="1304"/>
        <w:rPr>
          <w:rFonts w:ascii="Arial" w:hAnsi="Arial" w:cs="Arial"/>
        </w:rPr>
      </w:pPr>
      <w:r>
        <w:rPr>
          <w:rFonts w:ascii="Arial" w:hAnsi="Arial" w:cs="Arial"/>
        </w:rPr>
        <w:t>Nya alpina chefen</w:t>
      </w:r>
      <w:r w:rsidR="00726BD6">
        <w:rPr>
          <w:rFonts w:ascii="Arial" w:hAnsi="Arial" w:cs="Arial"/>
        </w:rPr>
        <w:t>,</w:t>
      </w:r>
      <w:r>
        <w:rPr>
          <w:rFonts w:ascii="Arial" w:hAnsi="Arial" w:cs="Arial"/>
        </w:rPr>
        <w:t xml:space="preserve"> Ville Bylin</w:t>
      </w:r>
      <w:r w:rsidR="00726BD6">
        <w:rPr>
          <w:rFonts w:ascii="Arial" w:hAnsi="Arial" w:cs="Arial"/>
        </w:rPr>
        <w:t>,</w:t>
      </w:r>
      <w:r>
        <w:rPr>
          <w:rFonts w:ascii="Arial" w:hAnsi="Arial" w:cs="Arial"/>
        </w:rPr>
        <w:t xml:space="preserve"> har organiserat om vilket gjort att Ande</w:t>
      </w:r>
      <w:r w:rsidR="00726BD6">
        <w:rPr>
          <w:rFonts w:ascii="Arial" w:hAnsi="Arial" w:cs="Arial"/>
        </w:rPr>
        <w:t>r</w:t>
      </w:r>
      <w:r>
        <w:rPr>
          <w:rFonts w:ascii="Arial" w:hAnsi="Arial" w:cs="Arial"/>
        </w:rPr>
        <w:t xml:space="preserve">s Brattström slutar. Anders Sundqvist blir ny rikstränare. </w:t>
      </w:r>
    </w:p>
    <w:p w:rsidR="00D61D9A" w:rsidRDefault="00D61D9A" w:rsidP="00D61D9A">
      <w:pPr>
        <w:ind w:left="1304" w:hanging="1304"/>
        <w:rPr>
          <w:rFonts w:ascii="Arial" w:hAnsi="Arial" w:cs="Arial"/>
        </w:rPr>
      </w:pPr>
    </w:p>
    <w:p w:rsidR="00D61D9A" w:rsidRPr="0026134C" w:rsidRDefault="00D61D9A" w:rsidP="00D61D9A">
      <w:pPr>
        <w:ind w:left="1304" w:hanging="1304"/>
        <w:rPr>
          <w:rFonts w:ascii="Arial" w:hAnsi="Arial" w:cs="Arial"/>
          <w:u w:val="single"/>
        </w:rPr>
      </w:pPr>
      <w:r>
        <w:rPr>
          <w:rFonts w:ascii="Arial" w:hAnsi="Arial" w:cs="Arial"/>
        </w:rPr>
        <w:tab/>
      </w:r>
      <w:r w:rsidRPr="0026134C">
        <w:rPr>
          <w:rFonts w:ascii="Arial" w:hAnsi="Arial" w:cs="Arial"/>
          <w:u w:val="single"/>
        </w:rPr>
        <w:t>Längd</w:t>
      </w:r>
    </w:p>
    <w:p w:rsidR="00D61D9A" w:rsidRDefault="00D61D9A" w:rsidP="00D61D9A">
      <w:pPr>
        <w:ind w:left="1304" w:hanging="1304"/>
        <w:rPr>
          <w:rFonts w:ascii="Arial" w:hAnsi="Arial" w:cs="Arial"/>
        </w:rPr>
      </w:pPr>
      <w:r>
        <w:rPr>
          <w:rFonts w:ascii="Arial" w:hAnsi="Arial" w:cs="Arial"/>
        </w:rPr>
        <w:tab/>
      </w:r>
      <w:r w:rsidR="003A2392">
        <w:rPr>
          <w:rFonts w:ascii="Arial" w:hAnsi="Arial" w:cs="Arial"/>
        </w:rPr>
        <w:t xml:space="preserve">LK-mötet på söndag är inställt. LK:s ledamöter har fått i uppdrag att ta kontakt </w:t>
      </w:r>
      <w:r w:rsidR="00366059">
        <w:rPr>
          <w:rFonts w:ascii="Arial" w:hAnsi="Arial" w:cs="Arial"/>
        </w:rPr>
        <w:t xml:space="preserve">föreningarna för att ta reda på vad de förväntar sig av LK och </w:t>
      </w:r>
      <w:r w:rsidR="00726BD6">
        <w:rPr>
          <w:rFonts w:ascii="Arial" w:hAnsi="Arial" w:cs="Arial"/>
        </w:rPr>
        <w:t>distriktet.</w:t>
      </w:r>
    </w:p>
    <w:p w:rsidR="003A2392" w:rsidRDefault="003A2392" w:rsidP="00D61D9A">
      <w:pPr>
        <w:ind w:left="1304" w:hanging="1304"/>
        <w:rPr>
          <w:rFonts w:ascii="Arial" w:hAnsi="Arial" w:cs="Arial"/>
        </w:rPr>
      </w:pPr>
    </w:p>
    <w:p w:rsidR="003A2392" w:rsidRDefault="003A2392" w:rsidP="00D61D9A">
      <w:pPr>
        <w:ind w:left="1304" w:hanging="1304"/>
        <w:rPr>
          <w:rFonts w:ascii="Arial" w:hAnsi="Arial" w:cs="Arial"/>
        </w:rPr>
      </w:pPr>
      <w:r>
        <w:rPr>
          <w:rFonts w:ascii="Arial" w:hAnsi="Arial" w:cs="Arial"/>
        </w:rPr>
        <w:tab/>
        <w:t xml:space="preserve">LK skall även i fortsättningen ha beslutsrätt när det gäller </w:t>
      </w:r>
      <w:r w:rsidR="00366059">
        <w:rPr>
          <w:rFonts w:ascii="Arial" w:hAnsi="Arial" w:cs="Arial"/>
        </w:rPr>
        <w:t>tävlingsfördelning.</w:t>
      </w:r>
    </w:p>
    <w:p w:rsidR="00D61D9A" w:rsidRDefault="00D61D9A" w:rsidP="00D61D9A">
      <w:pPr>
        <w:rPr>
          <w:rFonts w:ascii="Arial" w:hAnsi="Arial" w:cs="Arial"/>
        </w:rPr>
      </w:pPr>
      <w:r>
        <w:rPr>
          <w:rFonts w:ascii="Arial" w:hAnsi="Arial" w:cs="Arial"/>
        </w:rPr>
        <w:tab/>
      </w:r>
    </w:p>
    <w:p w:rsidR="00D61D9A" w:rsidRDefault="00D61D9A" w:rsidP="00D61D9A">
      <w:pPr>
        <w:ind w:left="1304"/>
        <w:rPr>
          <w:rFonts w:ascii="Arial" w:hAnsi="Arial" w:cs="Arial"/>
          <w:u w:val="single"/>
        </w:rPr>
      </w:pPr>
      <w:r w:rsidRPr="00DE2133">
        <w:rPr>
          <w:rFonts w:ascii="Arial" w:hAnsi="Arial" w:cs="Arial"/>
          <w:u w:val="single"/>
        </w:rPr>
        <w:t>Utbildning</w:t>
      </w:r>
    </w:p>
    <w:p w:rsidR="00D61D9A" w:rsidRDefault="00D61D9A" w:rsidP="00D61D9A">
      <w:pPr>
        <w:ind w:left="1304" w:hanging="1304"/>
        <w:rPr>
          <w:rFonts w:ascii="Arial" w:hAnsi="Arial" w:cs="Arial"/>
        </w:rPr>
      </w:pPr>
      <w:r>
        <w:rPr>
          <w:rFonts w:ascii="Arial" w:hAnsi="Arial" w:cs="Arial"/>
        </w:rPr>
        <w:tab/>
      </w:r>
      <w:r w:rsidR="00366059">
        <w:rPr>
          <w:rFonts w:ascii="Arial" w:hAnsi="Arial" w:cs="Arial"/>
        </w:rPr>
        <w:t xml:space="preserve">Se rapport. </w:t>
      </w:r>
    </w:p>
    <w:p w:rsidR="00D61D9A" w:rsidRDefault="00D61D9A" w:rsidP="00D61D9A">
      <w:pPr>
        <w:ind w:left="1304" w:hanging="1304"/>
        <w:rPr>
          <w:rFonts w:ascii="Arial" w:hAnsi="Arial" w:cs="Arial"/>
        </w:rPr>
      </w:pPr>
      <w:r>
        <w:rPr>
          <w:rFonts w:ascii="Arial" w:hAnsi="Arial" w:cs="Arial"/>
        </w:rPr>
        <w:t xml:space="preserve"> </w:t>
      </w:r>
    </w:p>
    <w:p w:rsidR="00D61D9A" w:rsidRDefault="00D61D9A" w:rsidP="00D61D9A">
      <w:pPr>
        <w:rPr>
          <w:rFonts w:ascii="Arial" w:hAnsi="Arial" w:cs="Arial"/>
        </w:rPr>
      </w:pPr>
      <w:r w:rsidRPr="00A54495">
        <w:rPr>
          <w:rFonts w:ascii="Arial" w:hAnsi="Arial" w:cs="Arial"/>
        </w:rPr>
        <w:t>§6</w:t>
      </w:r>
      <w:r w:rsidRPr="00A54495">
        <w:rPr>
          <w:rFonts w:ascii="Arial" w:hAnsi="Arial" w:cs="Arial"/>
        </w:rPr>
        <w:tab/>
      </w:r>
      <w:r w:rsidRPr="0026134C">
        <w:rPr>
          <w:rFonts w:ascii="Arial" w:hAnsi="Arial" w:cs="Arial"/>
          <w:b/>
        </w:rPr>
        <w:t>Övriga frågor</w:t>
      </w:r>
    </w:p>
    <w:p w:rsidR="00D61D9A" w:rsidRDefault="00D61D9A" w:rsidP="00D61D9A">
      <w:pPr>
        <w:ind w:left="1304" w:hanging="1304"/>
        <w:rPr>
          <w:rFonts w:ascii="Arial" w:hAnsi="Arial" w:cs="Arial"/>
        </w:rPr>
      </w:pPr>
      <w:r>
        <w:rPr>
          <w:rFonts w:ascii="Arial" w:hAnsi="Arial" w:cs="Arial"/>
        </w:rPr>
        <w:tab/>
      </w:r>
    </w:p>
    <w:p w:rsidR="00366059" w:rsidRPr="00366059" w:rsidRDefault="00366059" w:rsidP="00D61D9A">
      <w:pPr>
        <w:ind w:left="1304" w:hanging="1304"/>
        <w:rPr>
          <w:rFonts w:ascii="Arial" w:hAnsi="Arial" w:cs="Arial"/>
          <w:u w:val="single"/>
        </w:rPr>
      </w:pPr>
      <w:r>
        <w:rPr>
          <w:rFonts w:ascii="Arial" w:hAnsi="Arial" w:cs="Arial"/>
        </w:rPr>
        <w:tab/>
      </w:r>
      <w:r w:rsidRPr="00366059">
        <w:rPr>
          <w:rFonts w:ascii="Arial" w:hAnsi="Arial" w:cs="Arial"/>
          <w:u w:val="single"/>
        </w:rPr>
        <w:t>Verksamhetsberättelsen</w:t>
      </w:r>
    </w:p>
    <w:p w:rsidR="00366059" w:rsidRDefault="00366059" w:rsidP="00D61D9A">
      <w:pPr>
        <w:ind w:left="1304" w:hanging="1304"/>
        <w:rPr>
          <w:rFonts w:ascii="Arial" w:hAnsi="Arial" w:cs="Arial"/>
        </w:rPr>
      </w:pPr>
      <w:r>
        <w:rPr>
          <w:rFonts w:ascii="Arial" w:hAnsi="Arial" w:cs="Arial"/>
        </w:rPr>
        <w:tab/>
        <w:t xml:space="preserve">Årsmötet hålls 11 okt. </w:t>
      </w:r>
      <w:r w:rsidR="00052396">
        <w:rPr>
          <w:rFonts w:ascii="Arial" w:hAnsi="Arial" w:cs="Arial"/>
        </w:rPr>
        <w:t xml:space="preserve">Texterna </w:t>
      </w:r>
      <w:r w:rsidR="006D0A71">
        <w:rPr>
          <w:rFonts w:ascii="Arial" w:hAnsi="Arial" w:cs="Arial"/>
        </w:rPr>
        <w:t xml:space="preserve">till verksamhetsberättelsen </w:t>
      </w:r>
      <w:r w:rsidR="00052396">
        <w:rPr>
          <w:rFonts w:ascii="Arial" w:hAnsi="Arial" w:cs="Arial"/>
        </w:rPr>
        <w:t>skall vara klara 15 aug</w:t>
      </w:r>
      <w:r w:rsidR="006D0A71">
        <w:rPr>
          <w:rFonts w:ascii="Arial" w:hAnsi="Arial" w:cs="Arial"/>
        </w:rPr>
        <w:t>. De skickas till sekreteraren</w:t>
      </w:r>
      <w:r w:rsidR="00052396">
        <w:rPr>
          <w:rFonts w:ascii="Arial" w:hAnsi="Arial" w:cs="Arial"/>
        </w:rPr>
        <w:t>. De sammanställs sen av ordf och sekr.</w:t>
      </w:r>
    </w:p>
    <w:p w:rsidR="00366059" w:rsidRDefault="00366059" w:rsidP="00D61D9A">
      <w:pPr>
        <w:ind w:left="1304" w:hanging="1304"/>
        <w:rPr>
          <w:rFonts w:ascii="Arial" w:hAnsi="Arial" w:cs="Arial"/>
        </w:rPr>
      </w:pPr>
    </w:p>
    <w:p w:rsidR="00366059" w:rsidRPr="00366059" w:rsidRDefault="00366059" w:rsidP="00D61D9A">
      <w:pPr>
        <w:ind w:left="1304" w:hanging="1304"/>
        <w:rPr>
          <w:rFonts w:ascii="Arial" w:hAnsi="Arial" w:cs="Arial"/>
          <w:u w:val="single"/>
        </w:rPr>
      </w:pPr>
      <w:r>
        <w:rPr>
          <w:rFonts w:ascii="Arial" w:hAnsi="Arial" w:cs="Arial"/>
        </w:rPr>
        <w:tab/>
      </w:r>
      <w:r w:rsidRPr="00366059">
        <w:rPr>
          <w:rFonts w:ascii="Arial" w:hAnsi="Arial" w:cs="Arial"/>
          <w:u w:val="single"/>
        </w:rPr>
        <w:t>Verksamhetsinriktning</w:t>
      </w:r>
    </w:p>
    <w:p w:rsidR="00366059" w:rsidRDefault="00366059" w:rsidP="00D61D9A">
      <w:pPr>
        <w:ind w:left="1304" w:hanging="1304"/>
        <w:rPr>
          <w:rFonts w:ascii="Arial" w:hAnsi="Arial" w:cs="Arial"/>
        </w:rPr>
      </w:pPr>
      <w:r>
        <w:rPr>
          <w:rFonts w:ascii="Arial" w:hAnsi="Arial" w:cs="Arial"/>
        </w:rPr>
        <w:tab/>
        <w:t>Skall vara klar till nästa styrelsemöte.</w:t>
      </w:r>
    </w:p>
    <w:p w:rsidR="00D61D9A" w:rsidRDefault="00D61D9A" w:rsidP="00D61D9A">
      <w:pPr>
        <w:ind w:left="1304" w:hanging="1304"/>
        <w:rPr>
          <w:rFonts w:ascii="Arial" w:hAnsi="Arial" w:cs="Arial"/>
        </w:rPr>
      </w:pPr>
      <w:r>
        <w:rPr>
          <w:rFonts w:ascii="Arial" w:hAnsi="Arial" w:cs="Arial"/>
        </w:rPr>
        <w:tab/>
      </w:r>
    </w:p>
    <w:p w:rsidR="00D61D9A" w:rsidRDefault="00D61D9A" w:rsidP="00D61D9A">
      <w:pPr>
        <w:rPr>
          <w:rFonts w:ascii="Arial" w:hAnsi="Arial" w:cs="Arial"/>
        </w:rPr>
      </w:pPr>
      <w:r>
        <w:rPr>
          <w:rFonts w:ascii="Arial" w:hAnsi="Arial" w:cs="Arial"/>
        </w:rPr>
        <w:t>§ 7</w:t>
      </w:r>
      <w:r>
        <w:rPr>
          <w:rFonts w:ascii="Arial" w:hAnsi="Arial" w:cs="Arial"/>
        </w:rPr>
        <w:tab/>
      </w:r>
      <w:r>
        <w:rPr>
          <w:rFonts w:ascii="Arial" w:hAnsi="Arial" w:cs="Arial"/>
          <w:u w:val="single"/>
        </w:rPr>
        <w:t>Nästa</w:t>
      </w:r>
      <w:r w:rsidRPr="0026134C">
        <w:rPr>
          <w:rFonts w:ascii="Arial" w:hAnsi="Arial" w:cs="Arial"/>
          <w:u w:val="single"/>
        </w:rPr>
        <w:t xml:space="preserve"> möte</w:t>
      </w:r>
    </w:p>
    <w:p w:rsidR="00D61D9A" w:rsidRDefault="00052396" w:rsidP="00D61D9A">
      <w:pPr>
        <w:ind w:left="1304" w:hanging="1304"/>
        <w:rPr>
          <w:rFonts w:ascii="Arial" w:hAnsi="Arial" w:cs="Arial"/>
        </w:rPr>
      </w:pPr>
      <w:r>
        <w:rPr>
          <w:rFonts w:ascii="Arial" w:hAnsi="Arial" w:cs="Arial"/>
        </w:rPr>
        <w:tab/>
        <w:t>Nästa möte hålls</w:t>
      </w:r>
      <w:r w:rsidR="00D61D9A">
        <w:rPr>
          <w:rFonts w:ascii="Arial" w:hAnsi="Arial" w:cs="Arial"/>
        </w:rPr>
        <w:t xml:space="preserve"> i Luleå </w:t>
      </w:r>
      <w:r>
        <w:rPr>
          <w:rFonts w:ascii="Arial" w:hAnsi="Arial" w:cs="Arial"/>
        </w:rPr>
        <w:t>2 sept 17</w:t>
      </w:r>
      <w:r w:rsidR="00D61D9A">
        <w:rPr>
          <w:rFonts w:ascii="Arial" w:hAnsi="Arial" w:cs="Arial"/>
        </w:rPr>
        <w:t>.00. Leif Hammarström och Håkan Svensson inbjuds till mötet.</w:t>
      </w:r>
    </w:p>
    <w:p w:rsidR="00D61D9A" w:rsidRDefault="00D61D9A" w:rsidP="006D0A71">
      <w:pPr>
        <w:ind w:left="1304" w:hanging="1304"/>
        <w:rPr>
          <w:rFonts w:ascii="Arial" w:hAnsi="Arial" w:cs="Arial"/>
        </w:rPr>
      </w:pPr>
      <w:r>
        <w:rPr>
          <w:rFonts w:ascii="Arial" w:hAnsi="Arial" w:cs="Arial"/>
        </w:rPr>
        <w:tab/>
      </w:r>
    </w:p>
    <w:p w:rsidR="00D61D9A" w:rsidRPr="00A54495" w:rsidRDefault="00D61D9A" w:rsidP="00D61D9A">
      <w:pPr>
        <w:rPr>
          <w:rFonts w:ascii="Arial" w:hAnsi="Arial" w:cs="Arial"/>
        </w:rPr>
      </w:pPr>
      <w:r>
        <w:rPr>
          <w:rFonts w:ascii="Arial" w:hAnsi="Arial" w:cs="Arial"/>
        </w:rPr>
        <w:t>§ 8</w:t>
      </w:r>
      <w:r w:rsidRPr="00A54495">
        <w:rPr>
          <w:rFonts w:ascii="Arial" w:hAnsi="Arial" w:cs="Arial"/>
        </w:rPr>
        <w:tab/>
      </w:r>
      <w:r w:rsidRPr="00A54495">
        <w:rPr>
          <w:rFonts w:ascii="Arial" w:hAnsi="Arial" w:cs="Arial"/>
          <w:u w:val="single"/>
        </w:rPr>
        <w:t>Mötets avslutande</w:t>
      </w:r>
    </w:p>
    <w:p w:rsidR="00D61D9A" w:rsidRPr="00A54495" w:rsidRDefault="00D61D9A" w:rsidP="00D61D9A">
      <w:pPr>
        <w:rPr>
          <w:rFonts w:ascii="Arial" w:hAnsi="Arial" w:cs="Arial"/>
        </w:rPr>
      </w:pPr>
      <w:r w:rsidRPr="00A54495">
        <w:rPr>
          <w:rFonts w:ascii="Arial" w:hAnsi="Arial" w:cs="Arial"/>
        </w:rPr>
        <w:tab/>
        <w:t>Ordförande förklarar mötet avslutat</w:t>
      </w:r>
      <w:r>
        <w:rPr>
          <w:rFonts w:ascii="Arial" w:hAnsi="Arial" w:cs="Arial"/>
        </w:rPr>
        <w:t xml:space="preserve">. </w:t>
      </w:r>
    </w:p>
    <w:p w:rsidR="00D61D9A" w:rsidRDefault="00D61D9A" w:rsidP="00D61D9A">
      <w:pPr>
        <w:rPr>
          <w:rFonts w:ascii="Arial" w:hAnsi="Arial" w:cs="Arial"/>
        </w:rPr>
      </w:pPr>
    </w:p>
    <w:p w:rsidR="00D61D9A" w:rsidRPr="00A54495" w:rsidRDefault="00D61D9A" w:rsidP="00D61D9A">
      <w:pPr>
        <w:rPr>
          <w:rFonts w:ascii="Arial" w:hAnsi="Arial" w:cs="Arial"/>
        </w:rPr>
      </w:pPr>
      <w:bookmarkStart w:id="0" w:name="_GoBack"/>
      <w:bookmarkEnd w:id="0"/>
      <w:r w:rsidRPr="00A54495">
        <w:rPr>
          <w:rFonts w:ascii="Arial" w:hAnsi="Arial" w:cs="Arial"/>
        </w:rPr>
        <w:t>Protokollförare</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Justeras</w:t>
      </w:r>
    </w:p>
    <w:p w:rsidR="00D61D9A" w:rsidRPr="00A54495" w:rsidRDefault="00D61D9A" w:rsidP="00D61D9A">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61D9A" w:rsidRPr="00A54495" w:rsidRDefault="00D61D9A" w:rsidP="00D61D9A">
      <w:pPr>
        <w:rPr>
          <w:rFonts w:ascii="Arial" w:hAnsi="Arial" w:cs="Arial"/>
        </w:rPr>
      </w:pPr>
    </w:p>
    <w:p w:rsidR="00D61D9A" w:rsidRPr="00A54495" w:rsidRDefault="00D61D9A" w:rsidP="00D61D9A">
      <w:pPr>
        <w:rPr>
          <w:rFonts w:ascii="Arial" w:hAnsi="Arial" w:cs="Arial"/>
        </w:rPr>
      </w:pPr>
      <w:r w:rsidRPr="00A54495">
        <w:rPr>
          <w:rFonts w:ascii="Arial" w:hAnsi="Arial" w:cs="Arial"/>
        </w:rPr>
        <w:t>_______________</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_______________</w:t>
      </w:r>
    </w:p>
    <w:p w:rsidR="00D61D9A" w:rsidRDefault="00D61D9A" w:rsidP="00D61D9A">
      <w:pPr>
        <w:rPr>
          <w:rFonts w:ascii="Arial" w:hAnsi="Arial" w:cs="Arial"/>
        </w:rPr>
      </w:pPr>
      <w:r>
        <w:rPr>
          <w:rFonts w:ascii="Arial" w:hAnsi="Arial" w:cs="Arial"/>
        </w:rPr>
        <w:t>Staffan Syk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0A71">
        <w:rPr>
          <w:rFonts w:ascii="Arial" w:hAnsi="Arial" w:cs="Arial"/>
        </w:rPr>
        <w:t>Anders Furbeck</w:t>
      </w:r>
    </w:p>
    <w:p w:rsidR="00052396" w:rsidRDefault="00052396">
      <w:pPr>
        <w:spacing w:after="160" w:line="259" w:lineRule="auto"/>
        <w:rPr>
          <w:rFonts w:ascii="Arial" w:hAnsi="Arial" w:cs="Arial"/>
        </w:rPr>
      </w:pPr>
      <w:r>
        <w:rPr>
          <w:rFonts w:ascii="Arial" w:hAnsi="Arial" w:cs="Arial"/>
        </w:rPr>
        <w:lastRenderedPageBreak/>
        <w:br w:type="page"/>
      </w:r>
    </w:p>
    <w:p w:rsidR="00052396" w:rsidRDefault="00052396" w:rsidP="00052396">
      <w:pPr>
        <w:pStyle w:val="Rubrik1"/>
      </w:pPr>
      <w:r>
        <w:lastRenderedPageBreak/>
        <w:t>Utbildningsrapport</w:t>
      </w:r>
    </w:p>
    <w:p w:rsidR="00052396" w:rsidRPr="00052396" w:rsidRDefault="00052396" w:rsidP="00052396">
      <w:pPr>
        <w:spacing w:before="100" w:beforeAutospacing="1" w:after="100" w:afterAutospacing="1"/>
      </w:pPr>
      <w:r w:rsidRPr="00052396">
        <w:rPr>
          <w:color w:val="1F497D"/>
        </w:rPr>
        <w:t>Eftersom skidtinget ställdes in fick jag snabbt ”rodda” om de utbildningar som skulle gått i Kalix den helgen och flyttade dem då till Boden istället på SKAPA.</w:t>
      </w:r>
    </w:p>
    <w:p w:rsidR="00052396" w:rsidRPr="00052396" w:rsidRDefault="00052396" w:rsidP="00052396">
      <w:pPr>
        <w:spacing w:before="100" w:beforeAutospacing="1" w:after="100" w:afterAutospacing="1"/>
      </w:pPr>
      <w:r w:rsidRPr="00052396">
        <w:rPr>
          <w:color w:val="1F497D"/>
        </w:rPr>
        <w:t>Jag har INTE fakturerat klubbarna ännu eftersom jag saknar några fakturor från litteraturen fortfarande.</w:t>
      </w:r>
    </w:p>
    <w:p w:rsidR="00052396" w:rsidRPr="00052396" w:rsidRDefault="00052396" w:rsidP="00052396">
      <w:pPr>
        <w:spacing w:before="100" w:beforeAutospacing="1" w:after="100" w:afterAutospacing="1"/>
      </w:pPr>
      <w:r w:rsidRPr="00052396">
        <w:rPr>
          <w:color w:val="1F497D"/>
        </w:rPr>
        <w:t>I Boden körde vi TD utbildning, Barnledarutbildning samt Ungdomsledarutbildning den helgen.</w:t>
      </w:r>
    </w:p>
    <w:p w:rsidR="00052396" w:rsidRDefault="00052396" w:rsidP="00052396">
      <w:pPr>
        <w:spacing w:before="100" w:beforeAutospacing="1" w:after="100" w:afterAutospacing="1"/>
        <w:rPr>
          <w:color w:val="1F497D"/>
        </w:rPr>
      </w:pPr>
      <w:r w:rsidRPr="00052396">
        <w:rPr>
          <w:color w:val="1F497D"/>
        </w:rPr>
        <w:t>Calle och Krister har varit på en utbildning i</w:t>
      </w:r>
      <w:r>
        <w:rPr>
          <w:color w:val="1F497D"/>
        </w:rPr>
        <w:t xml:space="preserve"> Stockholm.</w:t>
      </w:r>
    </w:p>
    <w:p w:rsidR="00052396" w:rsidRDefault="00052396" w:rsidP="00052396">
      <w:pPr>
        <w:spacing w:before="100" w:beforeAutospacing="1" w:after="100" w:afterAutospacing="1"/>
        <w:rPr>
          <w:color w:val="1F497D"/>
        </w:rPr>
      </w:pPr>
    </w:p>
    <w:p w:rsidR="00052396" w:rsidRDefault="00052396">
      <w:pPr>
        <w:spacing w:after="160" w:line="259" w:lineRule="auto"/>
      </w:pPr>
      <w:r>
        <w:br w:type="page"/>
      </w:r>
    </w:p>
    <w:p w:rsidR="006D0A71" w:rsidRDefault="006D0A71" w:rsidP="006D0A71">
      <w:pPr>
        <w:pStyle w:val="Rubrik1"/>
        <w:rPr>
          <w:sz w:val="24"/>
          <w:szCs w:val="24"/>
        </w:rPr>
      </w:pPr>
      <w:r>
        <w:lastRenderedPageBreak/>
        <w:t>Ekonomisk rapport</w:t>
      </w:r>
    </w:p>
    <w:p w:rsidR="006D0A71" w:rsidRDefault="006D0A71" w:rsidP="006D0A71">
      <w:pPr>
        <w:spacing w:before="100" w:beforeAutospacing="1" w:after="100" w:afterAutospacing="1"/>
      </w:pPr>
      <w:r>
        <w:t> </w:t>
      </w:r>
    </w:p>
    <w:p w:rsidR="006D0A71" w:rsidRDefault="006D0A71" w:rsidP="006D0A71">
      <w:pPr>
        <w:spacing w:before="100" w:beforeAutospacing="1" w:after="100" w:afterAutospacing="1"/>
      </w:pPr>
      <w:r>
        <w:t xml:space="preserve">Kassa NSF: 222 023 kr (per 2014-06-10) kan jämföras med fjolåret då vi låg på ca 185 Tkr. </w:t>
      </w:r>
    </w:p>
    <w:p w:rsidR="006D0A71" w:rsidRDefault="006D0A71" w:rsidP="006D0A71">
      <w:pPr>
        <w:spacing w:before="100" w:beforeAutospacing="1" w:after="100" w:afterAutospacing="1"/>
      </w:pPr>
      <w:r>
        <w:t>Kassa Alpina Polarcupen: 73 599 kr</w:t>
      </w:r>
    </w:p>
    <w:p w:rsidR="006D0A71" w:rsidRDefault="006D0A71" w:rsidP="006D0A71">
      <w:pPr>
        <w:spacing w:before="100" w:beforeAutospacing="1" w:after="100" w:afterAutospacing="1"/>
      </w:pPr>
      <w:r>
        <w:t xml:space="preserve">Likviditeten får vi se som helt ok. </w:t>
      </w:r>
    </w:p>
    <w:p w:rsidR="006D0A71" w:rsidRDefault="006D0A71" w:rsidP="006D0A71">
      <w:pPr>
        <w:spacing w:before="100" w:beforeAutospacing="1" w:after="100" w:afterAutospacing="1"/>
      </w:pPr>
      <w:r>
        <w:t xml:space="preserve">Tyvärr har jag usb minnet med mina ekonomiska rapporter hemma. Så det blir en enkel redovisning nedan. </w:t>
      </w:r>
    </w:p>
    <w:p w:rsidR="006D0A71" w:rsidRDefault="006D0A71" w:rsidP="006D0A71">
      <w:pPr>
        <w:spacing w:before="100" w:beforeAutospacing="1" w:after="100" w:afterAutospacing="1"/>
      </w:pPr>
      <w:r>
        <w:t xml:space="preserve">Resultatet för hela NSF ligger på </w:t>
      </w:r>
      <w:r>
        <w:rPr>
          <w:color w:val="FF0000"/>
        </w:rPr>
        <w:t xml:space="preserve">-87 </w:t>
      </w:r>
      <w:r>
        <w:t xml:space="preserve">Tkr per 2014-05-31. Under juni månad borde SSF:s årsavgifter samt </w:t>
      </w:r>
      <w:r>
        <w:t>20 kronan slut</w:t>
      </w:r>
      <w:r>
        <w:t xml:space="preserve">regleras. Vilket innebär en förbättring av resultatet. </w:t>
      </w:r>
    </w:p>
    <w:p w:rsidR="006D0A71" w:rsidRDefault="006D0A71" w:rsidP="006D0A71">
      <w:pPr>
        <w:spacing w:before="100" w:beforeAutospacing="1" w:after="100" w:afterAutospacing="1"/>
      </w:pPr>
      <w:r>
        <w:t>Jag får revidera min förra prognos till att vi förmodligen kommer att redovisa en minusresultat detta år, dock inte så stor förlust, men vi får se vad juni ger.  </w:t>
      </w:r>
    </w:p>
    <w:p w:rsidR="006D0A71" w:rsidRDefault="006D0A71" w:rsidP="006D0A71">
      <w:pPr>
        <w:spacing w:before="100" w:beforeAutospacing="1" w:after="100" w:afterAutospacing="1"/>
      </w:pPr>
      <w:r>
        <w:t xml:space="preserve">Har samtliga aktiviteter ute i kommittéerna fakturerats till klubbarna? (fråga till samtliga berörda) Om så inte är fallet måste detta göras i juni. </w:t>
      </w:r>
    </w:p>
    <w:p w:rsidR="006D0A71" w:rsidRDefault="006D0A71" w:rsidP="006D0A71">
      <w:pPr>
        <w:spacing w:before="100" w:beforeAutospacing="1" w:after="100" w:afterAutospacing="1"/>
      </w:pPr>
      <w:r>
        <w:t> </w:t>
      </w:r>
    </w:p>
    <w:p w:rsidR="006D0A71" w:rsidRDefault="006D0A71" w:rsidP="006D0A71">
      <w:pPr>
        <w:spacing w:before="100" w:beforeAutospacing="1" w:after="100" w:afterAutospacing="1"/>
      </w:pPr>
      <w:r>
        <w:rPr>
          <w:b/>
          <w:bCs/>
        </w:rPr>
        <w:t xml:space="preserve">Kommittéernas resultat: </w:t>
      </w:r>
    </w:p>
    <w:p w:rsidR="006D0A71" w:rsidRDefault="006D0A71" w:rsidP="006D0A71">
      <w:pPr>
        <w:spacing w:before="100" w:beforeAutospacing="1" w:after="100" w:afterAutospacing="1"/>
      </w:pPr>
      <w:r>
        <w:t> </w:t>
      </w:r>
    </w:p>
    <w:p w:rsidR="006D0A71" w:rsidRDefault="006D0A71" w:rsidP="006D0A71">
      <w:pPr>
        <w:spacing w:before="100" w:beforeAutospacing="1" w:after="100" w:afterAutospacing="1"/>
      </w:pPr>
      <w:r>
        <w:t>Alpina:               -142 183 kr</w:t>
      </w:r>
    </w:p>
    <w:p w:rsidR="006D0A71" w:rsidRDefault="006D0A71" w:rsidP="006D0A71">
      <w:pPr>
        <w:spacing w:before="100" w:beforeAutospacing="1" w:after="100" w:afterAutospacing="1"/>
      </w:pPr>
      <w:r>
        <w:t>Längd:                -128 712 kr</w:t>
      </w:r>
    </w:p>
    <w:p w:rsidR="006D0A71" w:rsidRDefault="006D0A71" w:rsidP="006D0A71">
      <w:pPr>
        <w:spacing w:before="100" w:beforeAutospacing="1" w:after="100" w:afterAutospacing="1"/>
      </w:pPr>
      <w:r>
        <w:t>Skidting:            -13 116 kr</w:t>
      </w:r>
    </w:p>
    <w:p w:rsidR="006D0A71" w:rsidRDefault="006D0A71" w:rsidP="006D0A71">
      <w:pPr>
        <w:spacing w:before="100" w:beforeAutospacing="1" w:after="100" w:afterAutospacing="1"/>
      </w:pPr>
      <w:r>
        <w:t>Styrelse:           -56 599 kr</w:t>
      </w:r>
    </w:p>
    <w:p w:rsidR="006D0A71" w:rsidRDefault="006D0A71" w:rsidP="006D0A71">
      <w:pPr>
        <w:spacing w:before="100" w:beforeAutospacing="1" w:after="100" w:afterAutospacing="1"/>
      </w:pPr>
      <w:r>
        <w:t>Utbildning:       -29 611 kr</w:t>
      </w:r>
    </w:p>
    <w:p w:rsidR="006D0A71" w:rsidRDefault="006D0A71" w:rsidP="006D0A71">
      <w:pPr>
        <w:spacing w:before="100" w:beforeAutospacing="1" w:after="100" w:afterAutospacing="1"/>
      </w:pPr>
      <w:r>
        <w:t> </w:t>
      </w:r>
    </w:p>
    <w:p w:rsidR="006D0A71" w:rsidRDefault="006D0A71" w:rsidP="006D0A71">
      <w:pPr>
        <w:spacing w:before="100" w:beforeAutospacing="1" w:after="100" w:afterAutospacing="1"/>
      </w:pPr>
      <w:r>
        <w:t xml:space="preserve">Som ni ser så kostade skidtinget oss 13 116 kr, vilket vi får se som pengar i sjön. När jag ser dessa resultat så misstänker jag att Birgitta borde sitta på lite faktureringsunderlag som skall faktureras till klubbarna. </w:t>
      </w:r>
    </w:p>
    <w:p w:rsidR="00052396" w:rsidRPr="00052396" w:rsidRDefault="00052396" w:rsidP="00052396">
      <w:pPr>
        <w:spacing w:before="100" w:beforeAutospacing="1" w:after="100" w:afterAutospacing="1"/>
      </w:pPr>
    </w:p>
    <w:p w:rsidR="00D61D9A" w:rsidRDefault="00D61D9A" w:rsidP="00D61D9A">
      <w:pPr>
        <w:spacing w:after="200" w:line="276" w:lineRule="auto"/>
        <w:rPr>
          <w:rFonts w:ascii="Arial" w:hAnsi="Arial" w:cs="Arial"/>
        </w:rPr>
      </w:pPr>
      <w:r>
        <w:rPr>
          <w:rFonts w:ascii="Arial" w:hAnsi="Arial" w:cs="Arial"/>
        </w:rPr>
        <w:br w:type="page"/>
      </w:r>
    </w:p>
    <w:tbl>
      <w:tblPr>
        <w:tblW w:w="12875" w:type="dxa"/>
        <w:tblInd w:w="851" w:type="dxa"/>
        <w:tblCellMar>
          <w:left w:w="70" w:type="dxa"/>
          <w:right w:w="70" w:type="dxa"/>
        </w:tblCellMar>
        <w:tblLook w:val="04A0" w:firstRow="1" w:lastRow="0" w:firstColumn="1" w:lastColumn="0" w:noHBand="0" w:noVBand="1"/>
      </w:tblPr>
      <w:tblGrid>
        <w:gridCol w:w="674"/>
        <w:gridCol w:w="2870"/>
        <w:gridCol w:w="1559"/>
        <w:gridCol w:w="1701"/>
        <w:gridCol w:w="1701"/>
        <w:gridCol w:w="3410"/>
        <w:gridCol w:w="960"/>
      </w:tblGrid>
      <w:tr w:rsidR="00D61D9A" w:rsidRPr="00712725" w:rsidTr="006D0A71">
        <w:trPr>
          <w:trHeight w:val="255"/>
        </w:trPr>
        <w:tc>
          <w:tcPr>
            <w:tcW w:w="3544" w:type="dxa"/>
            <w:gridSpan w:val="2"/>
            <w:tcBorders>
              <w:top w:val="nil"/>
              <w:left w:val="nil"/>
              <w:bottom w:val="nil"/>
              <w:right w:val="nil"/>
            </w:tcBorders>
            <w:shd w:val="clear" w:color="auto" w:fill="auto"/>
            <w:noWrap/>
            <w:vAlign w:val="bottom"/>
          </w:tcPr>
          <w:p w:rsidR="00D61D9A" w:rsidRPr="00712725" w:rsidRDefault="00D61D9A" w:rsidP="00F63C00">
            <w:pPr>
              <w:rPr>
                <w:rFonts w:ascii="Arial" w:hAnsi="Arial" w:cs="Arial"/>
                <w:sz w:val="20"/>
                <w:szCs w:val="20"/>
              </w:rPr>
            </w:pPr>
          </w:p>
        </w:tc>
        <w:tc>
          <w:tcPr>
            <w:tcW w:w="1559" w:type="dxa"/>
            <w:tcBorders>
              <w:top w:val="nil"/>
              <w:left w:val="nil"/>
              <w:bottom w:val="nil"/>
              <w:right w:val="nil"/>
            </w:tcBorders>
            <w:shd w:val="clear" w:color="auto" w:fill="auto"/>
            <w:noWrap/>
            <w:vAlign w:val="bottom"/>
          </w:tcPr>
          <w:p w:rsidR="00D61D9A" w:rsidRPr="00712725" w:rsidRDefault="00D61D9A" w:rsidP="00F63C00">
            <w:pPr>
              <w:rPr>
                <w:rFonts w:ascii="Arial" w:hAnsi="Arial" w:cs="Arial"/>
                <w:sz w:val="20"/>
                <w:szCs w:val="20"/>
              </w:rPr>
            </w:pPr>
          </w:p>
        </w:tc>
        <w:tc>
          <w:tcPr>
            <w:tcW w:w="1701"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1701"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3410"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960"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r>
      <w:tr w:rsidR="00D61D9A" w:rsidRPr="00712725" w:rsidTr="006D0A71">
        <w:trPr>
          <w:trHeight w:val="255"/>
        </w:trPr>
        <w:tc>
          <w:tcPr>
            <w:tcW w:w="674"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2870"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1559"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1701"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1701"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3410"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960"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r>
      <w:tr w:rsidR="00D61D9A" w:rsidRPr="00712725" w:rsidTr="006D0A71">
        <w:trPr>
          <w:trHeight w:val="255"/>
        </w:trPr>
        <w:tc>
          <w:tcPr>
            <w:tcW w:w="674"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2870"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1559"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1701"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1701"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3410"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960"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r>
      <w:tr w:rsidR="00D61D9A" w:rsidRPr="00712725" w:rsidTr="006D0A71">
        <w:trPr>
          <w:trHeight w:val="405"/>
        </w:trPr>
        <w:tc>
          <w:tcPr>
            <w:tcW w:w="674"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4429" w:type="dxa"/>
            <w:gridSpan w:val="2"/>
            <w:tcBorders>
              <w:top w:val="nil"/>
              <w:left w:val="nil"/>
              <w:bottom w:val="nil"/>
              <w:right w:val="nil"/>
            </w:tcBorders>
            <w:shd w:val="clear" w:color="auto" w:fill="auto"/>
            <w:noWrap/>
            <w:vAlign w:val="bottom"/>
          </w:tcPr>
          <w:p w:rsidR="00D61D9A" w:rsidRPr="00712725" w:rsidRDefault="00D61D9A" w:rsidP="00F63C00">
            <w:pPr>
              <w:rPr>
                <w:rFonts w:ascii="Arial" w:hAnsi="Arial" w:cs="Arial"/>
                <w:sz w:val="32"/>
                <w:szCs w:val="32"/>
              </w:rPr>
            </w:pPr>
          </w:p>
        </w:tc>
        <w:tc>
          <w:tcPr>
            <w:tcW w:w="1701" w:type="dxa"/>
            <w:tcBorders>
              <w:top w:val="nil"/>
              <w:left w:val="nil"/>
              <w:bottom w:val="nil"/>
              <w:right w:val="nil"/>
            </w:tcBorders>
            <w:shd w:val="clear" w:color="auto" w:fill="auto"/>
            <w:noWrap/>
            <w:vAlign w:val="bottom"/>
          </w:tcPr>
          <w:p w:rsidR="00D61D9A" w:rsidRPr="00712725" w:rsidRDefault="00D61D9A" w:rsidP="00F63C00">
            <w:pPr>
              <w:rPr>
                <w:rFonts w:ascii="Arial" w:hAnsi="Arial" w:cs="Arial"/>
                <w:sz w:val="32"/>
                <w:szCs w:val="32"/>
              </w:rPr>
            </w:pPr>
          </w:p>
        </w:tc>
        <w:tc>
          <w:tcPr>
            <w:tcW w:w="1701"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3410"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960"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r>
      <w:tr w:rsidR="00D61D9A" w:rsidRPr="00712725" w:rsidTr="006D0A71">
        <w:trPr>
          <w:trHeight w:val="300"/>
        </w:trPr>
        <w:tc>
          <w:tcPr>
            <w:tcW w:w="674"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2870"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1559"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1701"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1701"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3410"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c>
          <w:tcPr>
            <w:tcW w:w="960" w:type="dxa"/>
            <w:tcBorders>
              <w:top w:val="nil"/>
              <w:left w:val="nil"/>
              <w:bottom w:val="nil"/>
              <w:right w:val="nil"/>
            </w:tcBorders>
            <w:shd w:val="clear" w:color="auto" w:fill="auto"/>
            <w:noWrap/>
            <w:vAlign w:val="bottom"/>
          </w:tcPr>
          <w:p w:rsidR="00D61D9A" w:rsidRPr="00712725" w:rsidRDefault="00D61D9A" w:rsidP="00F63C00">
            <w:pPr>
              <w:rPr>
                <w:sz w:val="20"/>
                <w:szCs w:val="20"/>
              </w:rPr>
            </w:pPr>
          </w:p>
        </w:tc>
      </w:tr>
    </w:tbl>
    <w:p w:rsidR="00B73E51" w:rsidRDefault="006F49C8"/>
    <w:sectPr w:rsidR="00B73E51" w:rsidSect="00FD03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9C8" w:rsidRDefault="006F49C8" w:rsidP="006D0A71">
      <w:r>
        <w:separator/>
      </w:r>
    </w:p>
  </w:endnote>
  <w:endnote w:type="continuationSeparator" w:id="0">
    <w:p w:rsidR="006F49C8" w:rsidRDefault="006F49C8" w:rsidP="006D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9C8" w:rsidRDefault="006F49C8" w:rsidP="006D0A71">
      <w:r>
        <w:separator/>
      </w:r>
    </w:p>
  </w:footnote>
  <w:footnote w:type="continuationSeparator" w:id="0">
    <w:p w:rsidR="006F49C8" w:rsidRDefault="006F49C8" w:rsidP="006D0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9A"/>
    <w:rsid w:val="00052396"/>
    <w:rsid w:val="00201FD6"/>
    <w:rsid w:val="00366059"/>
    <w:rsid w:val="003A2392"/>
    <w:rsid w:val="006D0A71"/>
    <w:rsid w:val="006F49C8"/>
    <w:rsid w:val="00726BD6"/>
    <w:rsid w:val="00803B9E"/>
    <w:rsid w:val="00D61D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F0C45-C194-4C0A-8B1C-79E16818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D9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0523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2396"/>
    <w:rPr>
      <w:rFonts w:asciiTheme="majorHAnsi" w:eastAsiaTheme="majorEastAsia" w:hAnsiTheme="majorHAnsi" w:cstheme="majorBidi"/>
      <w:color w:val="2E74B5" w:themeColor="accent1" w:themeShade="BF"/>
      <w:sz w:val="32"/>
      <w:szCs w:val="32"/>
      <w:lang w:eastAsia="sv-SE"/>
    </w:rPr>
  </w:style>
  <w:style w:type="paragraph" w:styleId="Sidhuvud">
    <w:name w:val="header"/>
    <w:basedOn w:val="Normal"/>
    <w:link w:val="SidhuvudChar"/>
    <w:uiPriority w:val="99"/>
    <w:unhideWhenUsed/>
    <w:rsid w:val="006D0A71"/>
    <w:pPr>
      <w:tabs>
        <w:tab w:val="center" w:pos="4536"/>
        <w:tab w:val="right" w:pos="9072"/>
      </w:tabs>
    </w:pPr>
  </w:style>
  <w:style w:type="character" w:customStyle="1" w:styleId="SidhuvudChar">
    <w:name w:val="Sidhuvud Char"/>
    <w:basedOn w:val="Standardstycketeckensnitt"/>
    <w:link w:val="Sidhuvud"/>
    <w:uiPriority w:val="99"/>
    <w:rsid w:val="006D0A71"/>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6D0A71"/>
    <w:pPr>
      <w:tabs>
        <w:tab w:val="center" w:pos="4536"/>
        <w:tab w:val="right" w:pos="9072"/>
      </w:tabs>
    </w:pPr>
  </w:style>
  <w:style w:type="character" w:customStyle="1" w:styleId="SidfotChar">
    <w:name w:val="Sidfot Char"/>
    <w:basedOn w:val="Standardstycketeckensnitt"/>
    <w:link w:val="Sidfot"/>
    <w:uiPriority w:val="99"/>
    <w:rsid w:val="006D0A71"/>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5127">
      <w:bodyDiv w:val="1"/>
      <w:marLeft w:val="0"/>
      <w:marRight w:val="0"/>
      <w:marTop w:val="0"/>
      <w:marBottom w:val="0"/>
      <w:divBdr>
        <w:top w:val="none" w:sz="0" w:space="0" w:color="auto"/>
        <w:left w:val="none" w:sz="0" w:space="0" w:color="auto"/>
        <w:bottom w:val="none" w:sz="0" w:space="0" w:color="auto"/>
        <w:right w:val="none" w:sz="0" w:space="0" w:color="auto"/>
      </w:divBdr>
    </w:div>
    <w:div w:id="904799667">
      <w:bodyDiv w:val="1"/>
      <w:marLeft w:val="0"/>
      <w:marRight w:val="0"/>
      <w:marTop w:val="0"/>
      <w:marBottom w:val="0"/>
      <w:divBdr>
        <w:top w:val="none" w:sz="0" w:space="0" w:color="auto"/>
        <w:left w:val="none" w:sz="0" w:space="0" w:color="auto"/>
        <w:bottom w:val="none" w:sz="0" w:space="0" w:color="auto"/>
        <w:right w:val="none" w:sz="0" w:space="0" w:color="auto"/>
      </w:divBdr>
    </w:div>
    <w:div w:id="1598050907">
      <w:bodyDiv w:val="1"/>
      <w:marLeft w:val="0"/>
      <w:marRight w:val="0"/>
      <w:marTop w:val="0"/>
      <w:marBottom w:val="0"/>
      <w:divBdr>
        <w:top w:val="none" w:sz="0" w:space="0" w:color="auto"/>
        <w:left w:val="none" w:sz="0" w:space="0" w:color="auto"/>
        <w:bottom w:val="none" w:sz="0" w:space="0" w:color="auto"/>
        <w:right w:val="none" w:sz="0" w:space="0" w:color="auto"/>
      </w:divBdr>
    </w:div>
    <w:div w:id="16665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650</Words>
  <Characters>3446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Syk</dc:creator>
  <cp:keywords/>
  <dc:description/>
  <cp:lastModifiedBy>Staffan Syk</cp:lastModifiedBy>
  <cp:revision>1</cp:revision>
  <dcterms:created xsi:type="dcterms:W3CDTF">2014-06-10T15:04:00Z</dcterms:created>
  <dcterms:modified xsi:type="dcterms:W3CDTF">2014-06-10T15:58:00Z</dcterms:modified>
</cp:coreProperties>
</file>